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center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Информационное письмо</w:t>
      </w:r>
    </w:p>
    <w:p>
      <w:pPr>
        <w:pStyle w:val="style0"/>
        <w:jc w:val="center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Научно-практический круглый стол на тему: </w:t>
      </w:r>
    </w:p>
    <w:p>
      <w:pPr>
        <w:pStyle w:val="style0"/>
        <w:jc w:val="center"/>
        <w:rPr>
          <w:rFonts w:ascii="Times New Roman" w:cs="Times New Roman" w:hAnsi="Times New Roman"/>
          <w:b/>
          <w:sz w:val="28"/>
          <w:szCs w:val="28"/>
        </w:rPr>
      </w:pPr>
      <w:r>
        <w:rPr>
          <w:rFonts w:ascii="Times New Roman" w:cs="Times New Roman" w:hAnsi="Times New Roman"/>
          <w:b/>
          <w:sz w:val="28"/>
          <w:szCs w:val="28"/>
        </w:rPr>
        <w:t>«Взаимодействие и сотрудничество Международного Комитета Красного Креста с международными и национальными правозащитными структурами, образовательными организациями по вопросам защиты прав человека в период вооруженных конфликтов»</w:t>
      </w:r>
    </w:p>
    <w:p>
      <w:pPr>
        <w:pStyle w:val="style0"/>
        <w:ind w:firstLine="426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21 июня 2024 года в 14.00 н</w:t>
      </w:r>
      <w:r>
        <w:rPr>
          <w:rFonts w:ascii="Times New Roman" w:cs="Times New Roman" w:hAnsi="Times New Roman"/>
          <w:sz w:val="28"/>
          <w:szCs w:val="28"/>
        </w:rPr>
        <w:t xml:space="preserve">а базе Северо-Западного института (филиала) Университета имени О.Е. </w:t>
      </w:r>
      <w:r>
        <w:rPr>
          <w:rFonts w:ascii="Times New Roman" w:cs="Times New Roman" w:hAnsi="Times New Roman"/>
          <w:sz w:val="28"/>
          <w:szCs w:val="28"/>
        </w:rPr>
        <w:t>Кутафина</w:t>
      </w:r>
      <w:r>
        <w:rPr>
          <w:rFonts w:ascii="Times New Roman" w:cs="Times New Roman" w:hAnsi="Times New Roman"/>
          <w:sz w:val="28"/>
          <w:szCs w:val="28"/>
        </w:rPr>
        <w:t xml:space="preserve"> (МГЮА) состоится научно-практический круглый стол с участием представителя Международного Комитета Красного Креста - р</w:t>
      </w:r>
      <w:r>
        <w:rPr>
          <w:rFonts w:ascii="Times New Roman" w:cs="Times New Roman" w:hAnsi="Times New Roman"/>
          <w:sz w:val="28"/>
          <w:szCs w:val="28"/>
        </w:rPr>
        <w:t>егионального координатора по правовым вопросам в странах Восточной Европы и Центральной Азии</w:t>
      </w:r>
      <w:r>
        <w:rPr>
          <w:rFonts w:ascii="Times New Roman" w:cs="Times New Roman" w:hAnsi="Times New Roman"/>
          <w:sz w:val="28"/>
          <w:szCs w:val="28"/>
        </w:rPr>
        <w:t>, кандидата юридических наук</w:t>
      </w:r>
      <w:r>
        <w:rPr>
          <w:rFonts w:ascii="Times New Roman" w:cs="Times New Roman" w:hAnsi="Times New Roman"/>
          <w:sz w:val="28"/>
          <w:szCs w:val="28"/>
        </w:rPr>
        <w:t xml:space="preserve"> Андрея Леонидовича </w:t>
      </w:r>
      <w:r>
        <w:rPr>
          <w:rFonts w:ascii="Times New Roman" w:cs="Times New Roman" w:hAnsi="Times New Roman"/>
          <w:sz w:val="28"/>
          <w:szCs w:val="28"/>
        </w:rPr>
        <w:t>Козик</w:t>
      </w:r>
      <w:r>
        <w:rPr>
          <w:rFonts w:ascii="Times New Roman" w:cs="Times New Roman" w:hAnsi="Times New Roman"/>
          <w:sz w:val="28"/>
          <w:szCs w:val="28"/>
        </w:rPr>
        <w:t>а</w:t>
      </w:r>
      <w:r>
        <w:rPr>
          <w:rFonts w:ascii="Times New Roman" w:cs="Times New Roman" w:hAnsi="Times New Roman"/>
          <w:sz w:val="28"/>
          <w:szCs w:val="28"/>
        </w:rPr>
        <w:t>.</w:t>
      </w:r>
    </w:p>
    <w:p>
      <w:pPr>
        <w:pStyle w:val="style0"/>
        <w:ind w:firstLine="426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В ходе работы круглого стола предлагается обсудить следующие вопросы:</w:t>
      </w:r>
    </w:p>
    <w:p>
      <w:pPr>
        <w:pStyle w:val="style0"/>
        <w:ind w:firstLine="426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- Международный Комитет Красного Креста и его роль в защите жертв вооруженных конфликтов;</w:t>
      </w:r>
    </w:p>
    <w:p>
      <w:pPr>
        <w:pStyle w:val="style0"/>
        <w:ind w:firstLine="426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- в</w:t>
      </w:r>
      <w:r>
        <w:rPr>
          <w:rFonts w:ascii="Times New Roman" w:cs="Times New Roman" w:hAnsi="Times New Roman"/>
          <w:sz w:val="28"/>
          <w:szCs w:val="28"/>
        </w:rPr>
        <w:t xml:space="preserve">заимодействие Международного Комитета Красного Креста с национальными обществами </w:t>
      </w:r>
      <w:r>
        <w:rPr>
          <w:rFonts w:ascii="Times New Roman" w:cs="Times New Roman" w:hAnsi="Times New Roman"/>
          <w:sz w:val="28"/>
          <w:szCs w:val="28"/>
        </w:rPr>
        <w:t>Красного Креста и Красного Полумесяца;</w:t>
      </w:r>
    </w:p>
    <w:p>
      <w:pPr>
        <w:pStyle w:val="style0"/>
        <w:ind w:firstLine="426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- </w:t>
      </w:r>
      <w:r>
        <w:rPr>
          <w:rFonts w:ascii="Times New Roman" w:cs="Times New Roman" w:hAnsi="Times New Roman"/>
          <w:sz w:val="28"/>
          <w:szCs w:val="28"/>
        </w:rPr>
        <w:t>р</w:t>
      </w:r>
      <w:r>
        <w:rPr>
          <w:rFonts w:ascii="Times New Roman" w:cs="Times New Roman" w:hAnsi="Times New Roman"/>
          <w:sz w:val="28"/>
          <w:szCs w:val="28"/>
        </w:rPr>
        <w:t xml:space="preserve">аспространение знаний о международном гуманитарном праве как важная составляющая </w:t>
      </w:r>
      <w:r>
        <w:rPr>
          <w:rFonts w:ascii="Times New Roman" w:cs="Times New Roman" w:hAnsi="Times New Roman"/>
          <w:sz w:val="28"/>
          <w:szCs w:val="28"/>
        </w:rPr>
        <w:t xml:space="preserve">в </w:t>
      </w:r>
      <w:r>
        <w:rPr>
          <w:rFonts w:ascii="Times New Roman" w:cs="Times New Roman" w:hAnsi="Times New Roman"/>
          <w:sz w:val="28"/>
          <w:szCs w:val="28"/>
        </w:rPr>
        <w:t>деятельности Международного Комитета Красного Креста;</w:t>
      </w:r>
    </w:p>
    <w:p>
      <w:pPr>
        <w:pStyle w:val="style0"/>
        <w:ind w:firstLine="426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- </w:t>
      </w:r>
      <w:r>
        <w:rPr>
          <w:rFonts w:ascii="Times New Roman" w:cs="Times New Roman" w:hAnsi="Times New Roman"/>
          <w:sz w:val="28"/>
          <w:szCs w:val="28"/>
          <w:shd w:val="clear" w:color="auto" w:fill="ffffff"/>
        </w:rPr>
        <w:t>опыт взаим</w:t>
      </w:r>
      <w:r>
        <w:rPr>
          <w:rFonts w:ascii="Times New Roman" w:cs="Times New Roman" w:hAnsi="Times New Roman"/>
          <w:sz w:val="28"/>
          <w:szCs w:val="28"/>
          <w:shd w:val="clear" w:color="auto" w:fill="ffffff"/>
        </w:rPr>
        <w:t xml:space="preserve">одействия МККК с Уполномоченным по правам человека в Российской Федерации </w:t>
      </w:r>
      <w:r>
        <w:rPr>
          <w:rFonts w:ascii="Times New Roman" w:cs="Times New Roman" w:hAnsi="Times New Roman"/>
          <w:sz w:val="28"/>
          <w:szCs w:val="28"/>
          <w:shd w:val="clear" w:color="auto" w:fill="ffffff"/>
        </w:rPr>
        <w:t xml:space="preserve"> и иными государственными органами РФ</w:t>
      </w:r>
      <w:r>
        <w:rPr>
          <w:rFonts w:ascii="Times New Roman" w:cs="Times New Roman" w:hAnsi="Times New Roman"/>
          <w:sz w:val="28"/>
          <w:szCs w:val="28"/>
          <w:shd w:val="clear" w:color="auto" w:fill="ffffff"/>
        </w:rPr>
        <w:t>;</w:t>
      </w:r>
    </w:p>
    <w:p>
      <w:pPr>
        <w:pStyle w:val="style0"/>
        <w:ind w:firstLine="426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- особенности преподавания международного гуманитарного права в высших образовательных организациях;</w:t>
      </w:r>
    </w:p>
    <w:p>
      <w:pPr>
        <w:pStyle w:val="style0"/>
        <w:ind w:firstLine="426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- международный конкурс имени Ф.Ф. </w:t>
      </w:r>
      <w:r>
        <w:rPr>
          <w:rFonts w:ascii="Times New Roman" w:cs="Times New Roman" w:hAnsi="Times New Roman"/>
          <w:sz w:val="28"/>
          <w:szCs w:val="28"/>
        </w:rPr>
        <w:t>Мартенса</w:t>
      </w:r>
      <w:r>
        <w:rPr>
          <w:rFonts w:ascii="Times New Roman" w:cs="Times New Roman" w:hAnsi="Times New Roman"/>
          <w:sz w:val="28"/>
          <w:szCs w:val="28"/>
        </w:rPr>
        <w:t xml:space="preserve"> по международному гуманитарному праву: особенности организации и участия</w:t>
      </w:r>
      <w:r>
        <w:rPr>
          <w:rFonts w:ascii="Times New Roman" w:cs="Times New Roman" w:hAnsi="Times New Roman"/>
          <w:sz w:val="28"/>
          <w:szCs w:val="28"/>
        </w:rPr>
        <w:t>.</w:t>
      </w:r>
    </w:p>
    <w:p>
      <w:pPr>
        <w:pStyle w:val="style0"/>
        <w:ind w:firstLine="426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В рамках работы круглого стола возможно обсуждение и иных вопросов применительно к теме научно-практического мероприятия. </w:t>
      </w:r>
    </w:p>
    <w:p>
      <w:pPr>
        <w:pStyle w:val="style0"/>
        <w:spacing w:after="0"/>
        <w:ind w:firstLine="567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В мероприятии планируется участие</w:t>
      </w:r>
      <w:r>
        <w:rPr>
          <w:rFonts w:ascii="Times New Roman" w:cs="Times New Roman" w:hAnsi="Times New Roman"/>
          <w:sz w:val="28"/>
          <w:szCs w:val="28"/>
        </w:rPr>
        <w:t xml:space="preserve"> сотрудников аппарата</w:t>
      </w:r>
      <w:r>
        <w:rPr>
          <w:rFonts w:ascii="Times New Roman" w:cs="Times New Roman" w:hAnsi="Times New Roman"/>
          <w:sz w:val="28"/>
          <w:szCs w:val="28"/>
        </w:rPr>
        <w:t xml:space="preserve"> </w:t>
      </w:r>
      <w:r>
        <w:rPr>
          <w:rFonts w:ascii="Times New Roman" w:cs="Times New Roman" w:hAnsi="Times New Roman"/>
          <w:sz w:val="28"/>
          <w:szCs w:val="28"/>
        </w:rPr>
        <w:t>Уполномоченного по правам человека в Вологодской области, представителей профессорско-преподавательского состава Северо-</w:t>
      </w:r>
      <w:r>
        <w:rPr>
          <w:rFonts w:ascii="Times New Roman" w:cs="Times New Roman" w:hAnsi="Times New Roman"/>
          <w:sz w:val="28"/>
          <w:szCs w:val="28"/>
        </w:rPr>
        <w:t>З</w:t>
      </w:r>
      <w:r>
        <w:rPr>
          <w:rFonts w:ascii="Times New Roman" w:cs="Times New Roman" w:hAnsi="Times New Roman"/>
          <w:sz w:val="28"/>
          <w:szCs w:val="28"/>
        </w:rPr>
        <w:t xml:space="preserve">ападного </w:t>
      </w:r>
      <w:r>
        <w:rPr>
          <w:rFonts w:ascii="Times New Roman" w:cs="Times New Roman" w:hAnsi="Times New Roman"/>
          <w:sz w:val="28"/>
          <w:szCs w:val="28"/>
        </w:rPr>
        <w:t>института</w:t>
      </w:r>
      <w:r>
        <w:rPr>
          <w:rFonts w:ascii="Times New Roman" w:cs="Times New Roman" w:hAnsi="Times New Roman"/>
          <w:sz w:val="28"/>
          <w:szCs w:val="28"/>
        </w:rPr>
        <w:t xml:space="preserve"> (филиала) Университета</w:t>
      </w:r>
      <w:r>
        <w:rPr>
          <w:rFonts w:ascii="Times New Roman" w:cs="Times New Roman" w:hAnsi="Times New Roman"/>
          <w:sz w:val="28"/>
          <w:szCs w:val="28"/>
        </w:rPr>
        <w:t xml:space="preserve"> имени О.Е. </w:t>
      </w:r>
      <w:r>
        <w:rPr>
          <w:rFonts w:ascii="Times New Roman" w:cs="Times New Roman" w:hAnsi="Times New Roman"/>
          <w:sz w:val="28"/>
          <w:szCs w:val="28"/>
        </w:rPr>
        <w:t>Кутафина</w:t>
      </w:r>
      <w:r>
        <w:rPr>
          <w:rFonts w:ascii="Times New Roman" w:cs="Times New Roman" w:hAnsi="Times New Roman"/>
          <w:sz w:val="28"/>
          <w:szCs w:val="28"/>
        </w:rPr>
        <w:t xml:space="preserve"> (МГЮА)</w:t>
      </w:r>
      <w:r>
        <w:rPr>
          <w:rFonts w:ascii="Times New Roman" w:cs="Times New Roman" w:hAnsi="Times New Roman"/>
          <w:sz w:val="28"/>
          <w:szCs w:val="28"/>
        </w:rPr>
        <w:t xml:space="preserve">, а также Вологодского института права и экономики Федеральной службы исполнения наказаний, </w:t>
      </w:r>
      <w:r>
        <w:rPr>
          <w:rFonts w:ascii="Times New Roman" w:cs="Times New Roman" w:hAnsi="Times New Roman"/>
          <w:sz w:val="28"/>
          <w:szCs w:val="28"/>
        </w:rPr>
        <w:t>представителей Российского Красного Креста</w:t>
      </w:r>
      <w:r>
        <w:rPr>
          <w:rFonts w:ascii="Times New Roman" w:cs="Times New Roman" w:hAnsi="Times New Roman"/>
          <w:sz w:val="28"/>
          <w:szCs w:val="28"/>
        </w:rPr>
        <w:t xml:space="preserve"> и иных заинтересованных субъектов.</w:t>
      </w:r>
    </w:p>
    <w:p>
      <w:pPr>
        <w:pStyle w:val="style0"/>
        <w:ind w:firstLine="426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Работа научно-практического круглого стола пройдет в очном формате по адресу: </w:t>
      </w:r>
      <w:r>
        <w:rPr>
          <w:rFonts w:ascii="Times New Roman" w:cs="Times New Roman" w:hAnsi="Times New Roman"/>
          <w:sz w:val="28"/>
          <w:szCs w:val="28"/>
        </w:rPr>
        <w:t>г</w:t>
      </w:r>
      <w:r>
        <w:rPr>
          <w:rFonts w:ascii="Times New Roman" w:cs="Times New Roman" w:hAnsi="Times New Roman"/>
          <w:sz w:val="28"/>
          <w:szCs w:val="28"/>
        </w:rPr>
        <w:t xml:space="preserve">. Вологда, ул. </w:t>
      </w:r>
      <w:r>
        <w:rPr>
          <w:rFonts w:ascii="Times New Roman" w:cs="Times New Roman" w:hAnsi="Times New Roman"/>
          <w:sz w:val="28"/>
          <w:szCs w:val="28"/>
        </w:rPr>
        <w:t>Марии Ульяновой, д.18, конференц-зал</w:t>
      </w:r>
      <w:r>
        <w:rPr>
          <w:rFonts w:ascii="Times New Roman" w:cs="Times New Roman" w:hAnsi="Times New Roman"/>
          <w:sz w:val="28"/>
          <w:szCs w:val="28"/>
        </w:rPr>
        <w:t>.</w:t>
      </w:r>
    </w:p>
    <w:p>
      <w:pPr>
        <w:pStyle w:val="style0"/>
        <w:ind w:firstLine="426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Заявку для участия в научно-практическом круглом столе необходимо отправить </w:t>
      </w:r>
      <w:r>
        <w:rPr>
          <w:rFonts w:ascii="Times New Roman" w:cs="Times New Roman" w:hAnsi="Times New Roman"/>
          <w:sz w:val="28"/>
          <w:szCs w:val="28"/>
        </w:rPr>
        <w:t xml:space="preserve">с указанием в теме письма «для участия в круглом столе </w:t>
      </w:r>
      <w:r>
        <w:rPr>
          <w:rFonts w:ascii="Times New Roman" w:cs="Times New Roman" w:hAnsi="Times New Roman"/>
          <w:sz w:val="28"/>
          <w:szCs w:val="28"/>
        </w:rPr>
        <w:t>21.06.2024</w:t>
      </w:r>
      <w:r>
        <w:rPr>
          <w:rFonts w:ascii="Times New Roman" w:cs="Times New Roman" w:hAnsi="Times New Roman"/>
          <w:sz w:val="28"/>
          <w:szCs w:val="28"/>
        </w:rPr>
        <w:t>»</w:t>
      </w:r>
      <w:bookmarkStart w:id="0" w:name="_GoBack"/>
      <w:bookmarkEnd w:id="0"/>
      <w:r>
        <w:rPr>
          <w:rFonts w:ascii="Times New Roman" w:cs="Times New Roman" w:hAnsi="Times New Roman"/>
          <w:sz w:val="28"/>
          <w:szCs w:val="28"/>
        </w:rPr>
        <w:t xml:space="preserve"> </w:t>
      </w:r>
      <w:r>
        <w:rPr>
          <w:rFonts w:ascii="Times New Roman" w:cs="Times New Roman" w:hAnsi="Times New Roman"/>
          <w:sz w:val="28"/>
          <w:szCs w:val="28"/>
        </w:rPr>
        <w:t>на электронный а</w:t>
      </w:r>
      <w:r>
        <w:rPr>
          <w:rFonts w:ascii="Times New Roman" w:cs="Times New Roman" w:hAnsi="Times New Roman"/>
          <w:sz w:val="28"/>
          <w:szCs w:val="28"/>
        </w:rPr>
        <w:t xml:space="preserve">дрес: </w:t>
      </w:r>
      <w:r>
        <w:rPr/>
        <w:fldChar w:fldCharType="begin"/>
      </w:r>
      <w:r>
        <w:instrText xml:space="preserve"> HYPERLINK "mailto:lazareva-mn@yandex.ru" </w:instrText>
      </w:r>
      <w:r>
        <w:rPr/>
        <w:fldChar w:fldCharType="separate"/>
      </w:r>
      <w:r>
        <w:rPr>
          <w:rStyle w:val="style85"/>
          <w:rFonts w:ascii="Times New Roman" w:cs="Times New Roman" w:hAnsi="Times New Roman"/>
          <w:sz w:val="28"/>
          <w:szCs w:val="28"/>
          <w:lang w:val="en-US"/>
        </w:rPr>
        <w:t>lazareva</w:t>
      </w:r>
      <w:r>
        <w:rPr>
          <w:rStyle w:val="style85"/>
          <w:rFonts w:ascii="Times New Roman" w:cs="Times New Roman" w:hAnsi="Times New Roman"/>
          <w:sz w:val="28"/>
          <w:szCs w:val="28"/>
        </w:rPr>
        <w:t>-</w:t>
      </w:r>
      <w:r>
        <w:rPr>
          <w:rStyle w:val="style85"/>
          <w:rFonts w:ascii="Times New Roman" w:cs="Times New Roman" w:hAnsi="Times New Roman"/>
          <w:sz w:val="28"/>
          <w:szCs w:val="28"/>
          <w:lang w:val="en-US"/>
        </w:rPr>
        <w:t>mn</w:t>
      </w:r>
      <w:r>
        <w:rPr>
          <w:rStyle w:val="style85"/>
          <w:rFonts w:ascii="Times New Roman" w:cs="Times New Roman" w:hAnsi="Times New Roman"/>
          <w:sz w:val="28"/>
          <w:szCs w:val="28"/>
        </w:rPr>
        <w:t>@</w:t>
      </w:r>
      <w:r>
        <w:rPr>
          <w:rStyle w:val="style85"/>
          <w:rFonts w:ascii="Times New Roman" w:cs="Times New Roman" w:hAnsi="Times New Roman"/>
          <w:sz w:val="28"/>
          <w:szCs w:val="28"/>
          <w:lang w:val="en-US"/>
        </w:rPr>
        <w:t>yandex</w:t>
      </w:r>
      <w:r>
        <w:rPr>
          <w:rStyle w:val="style85"/>
          <w:rFonts w:ascii="Times New Roman" w:cs="Times New Roman" w:hAnsi="Times New Roman"/>
          <w:sz w:val="28"/>
          <w:szCs w:val="28"/>
        </w:rPr>
        <w:t>.</w:t>
      </w:r>
      <w:r>
        <w:rPr>
          <w:rStyle w:val="style85"/>
          <w:rFonts w:ascii="Times New Roman" w:cs="Times New Roman" w:hAnsi="Times New Roman"/>
          <w:sz w:val="28"/>
          <w:szCs w:val="28"/>
          <w:lang w:val="en-US"/>
        </w:rPr>
        <w:t>ru</w:t>
      </w:r>
      <w:r>
        <w:rPr/>
        <w:fldChar w:fldCharType="end"/>
      </w:r>
      <w:r>
        <w:rPr>
          <w:rFonts w:ascii="Times New Roman" w:cs="Times New Roman" w:hAnsi="Times New Roman"/>
          <w:sz w:val="28"/>
          <w:szCs w:val="28"/>
        </w:rPr>
        <w:t xml:space="preserve"> – Лазаревой  Марине Николаевне.</w:t>
      </w:r>
    </w:p>
    <w:p>
      <w:pPr>
        <w:pStyle w:val="style0"/>
        <w:ind w:firstLine="426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Контакты:</w:t>
      </w:r>
    </w:p>
    <w:p>
      <w:pPr>
        <w:pStyle w:val="style0"/>
        <w:ind w:firstLine="426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Лазарева Марина Николаевна </w:t>
      </w:r>
      <w:r>
        <w:rPr>
          <w:rFonts w:ascii="Times New Roman" w:cs="Times New Roman" w:hAnsi="Times New Roman"/>
          <w:sz w:val="28"/>
          <w:szCs w:val="28"/>
        </w:rPr>
        <w:t>–</w:t>
      </w:r>
      <w:r>
        <w:rPr>
          <w:rFonts w:ascii="Times New Roman" w:cs="Times New Roman" w:hAnsi="Times New Roman"/>
          <w:sz w:val="28"/>
          <w:szCs w:val="28"/>
        </w:rPr>
        <w:t xml:space="preserve"> </w:t>
      </w:r>
      <w:r>
        <w:rPr>
          <w:rFonts w:ascii="Times New Roman" w:cs="Times New Roman" w:hAnsi="Times New Roman"/>
          <w:sz w:val="28"/>
          <w:szCs w:val="28"/>
        </w:rPr>
        <w:t xml:space="preserve">заведующий кафедрой государственно-правовых дисциплин Северо-Западного института (филиала) Университета имени О.Е. </w:t>
      </w:r>
      <w:r>
        <w:rPr>
          <w:rFonts w:ascii="Times New Roman" w:cs="Times New Roman" w:hAnsi="Times New Roman"/>
          <w:sz w:val="28"/>
          <w:szCs w:val="28"/>
        </w:rPr>
        <w:t>Кутафина</w:t>
      </w:r>
      <w:r>
        <w:rPr>
          <w:rFonts w:ascii="Times New Roman" w:cs="Times New Roman" w:hAnsi="Times New Roman"/>
          <w:sz w:val="28"/>
          <w:szCs w:val="28"/>
        </w:rPr>
        <w:t xml:space="preserve"> (МГЮА), кандидат юридических наук, доцент</w:t>
      </w:r>
    </w:p>
    <w:p>
      <w:pPr>
        <w:pStyle w:val="style0"/>
        <w:ind w:firstLine="426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Тел сот</w:t>
      </w:r>
      <w:r>
        <w:rPr>
          <w:rFonts w:ascii="Times New Roman" w:cs="Times New Roman" w:hAnsi="Times New Roman"/>
          <w:sz w:val="28"/>
          <w:szCs w:val="28"/>
        </w:rPr>
        <w:t>.</w:t>
      </w:r>
      <w:r>
        <w:rPr>
          <w:rFonts w:ascii="Times New Roman" w:cs="Times New Roman" w:hAnsi="Times New Roman"/>
          <w:sz w:val="28"/>
          <w:szCs w:val="28"/>
        </w:rPr>
        <w:t xml:space="preserve"> </w:t>
      </w:r>
      <w:r>
        <w:rPr>
          <w:rFonts w:ascii="Times New Roman" w:cs="Times New Roman" w:hAnsi="Times New Roman"/>
          <w:sz w:val="28"/>
          <w:szCs w:val="28"/>
        </w:rPr>
        <w:t>д</w:t>
      </w:r>
      <w:r>
        <w:rPr>
          <w:rFonts w:ascii="Times New Roman" w:cs="Times New Roman" w:hAnsi="Times New Roman"/>
          <w:sz w:val="28"/>
          <w:szCs w:val="28"/>
        </w:rPr>
        <w:t>ля связи : +7 921 235 61 02</w:t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br w:type="page"/>
      </w:r>
    </w:p>
    <w:p>
      <w:pPr>
        <w:pStyle w:val="style0"/>
        <w:ind w:firstLine="426"/>
        <w:jc w:val="right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Приложение</w:t>
      </w:r>
    </w:p>
    <w:p>
      <w:pPr>
        <w:pStyle w:val="style0"/>
        <w:ind w:firstLine="426"/>
        <w:jc w:val="center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Заявка на участие в научно-практическом круглом столе</w:t>
      </w:r>
    </w:p>
    <w:tbl>
      <w:tblPr>
        <w:tblStyle w:val="style15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>
        <w:trPr/>
        <w:tc>
          <w:tcPr>
            <w:tcW w:w="4785" w:type="dxa"/>
            <w:tcBorders/>
          </w:tcPr>
          <w:p>
            <w:pPr>
              <w:pStyle w:val="style0"/>
              <w:jc w:val="both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4786" w:type="dxa"/>
            <w:tcBorders/>
          </w:tcPr>
          <w:p>
            <w:pPr>
              <w:pStyle w:val="style0"/>
              <w:jc w:val="both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>
        <w:tblPrEx/>
        <w:trPr/>
        <w:tc>
          <w:tcPr>
            <w:tcW w:w="4785" w:type="dxa"/>
            <w:tcBorders/>
          </w:tcPr>
          <w:p>
            <w:pPr>
              <w:pStyle w:val="style0"/>
              <w:jc w:val="both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Место работы - полное наименование</w:t>
            </w:r>
          </w:p>
        </w:tc>
        <w:tc>
          <w:tcPr>
            <w:tcW w:w="4786" w:type="dxa"/>
            <w:tcBorders/>
          </w:tcPr>
          <w:p>
            <w:pPr>
              <w:pStyle w:val="style0"/>
              <w:jc w:val="both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>
        <w:tblPrEx/>
        <w:trPr/>
        <w:tc>
          <w:tcPr>
            <w:tcW w:w="4785" w:type="dxa"/>
            <w:tcBorders/>
          </w:tcPr>
          <w:p>
            <w:pPr>
              <w:pStyle w:val="style0"/>
              <w:jc w:val="both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Ученое звание, ученая степень</w:t>
            </w:r>
          </w:p>
        </w:tc>
        <w:tc>
          <w:tcPr>
            <w:tcW w:w="4786" w:type="dxa"/>
            <w:tcBorders/>
          </w:tcPr>
          <w:p>
            <w:pPr>
              <w:pStyle w:val="style0"/>
              <w:jc w:val="both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>
        <w:tblPrEx/>
        <w:trPr/>
        <w:tc>
          <w:tcPr>
            <w:tcW w:w="4785" w:type="dxa"/>
            <w:tcBorders/>
          </w:tcPr>
          <w:p>
            <w:pPr>
              <w:pStyle w:val="style0"/>
              <w:jc w:val="both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Тема доклада</w:t>
            </w:r>
          </w:p>
        </w:tc>
        <w:tc>
          <w:tcPr>
            <w:tcW w:w="4786" w:type="dxa"/>
            <w:tcBorders/>
          </w:tcPr>
          <w:p>
            <w:pPr>
              <w:pStyle w:val="style0"/>
              <w:jc w:val="both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>
        <w:tblPrEx/>
        <w:trPr/>
        <w:tc>
          <w:tcPr>
            <w:tcW w:w="4785" w:type="dxa"/>
            <w:tcBorders/>
          </w:tcPr>
          <w:p>
            <w:pPr>
              <w:pStyle w:val="style0"/>
              <w:jc w:val="both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Адрес электронной почты</w:t>
            </w:r>
          </w:p>
        </w:tc>
        <w:tc>
          <w:tcPr>
            <w:tcW w:w="4786" w:type="dxa"/>
            <w:tcBorders/>
          </w:tcPr>
          <w:p>
            <w:pPr>
              <w:pStyle w:val="style0"/>
              <w:jc w:val="both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>
        <w:tblPrEx/>
        <w:trPr/>
        <w:tc>
          <w:tcPr>
            <w:tcW w:w="4785" w:type="dxa"/>
            <w:tcBorders/>
          </w:tcPr>
          <w:p>
            <w:pPr>
              <w:pStyle w:val="style0"/>
              <w:jc w:val="both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Контактный номер телефона</w:t>
            </w:r>
          </w:p>
        </w:tc>
        <w:tc>
          <w:tcPr>
            <w:tcW w:w="4786" w:type="dxa"/>
            <w:tcBorders/>
          </w:tcPr>
          <w:p>
            <w:pPr>
              <w:pStyle w:val="style0"/>
              <w:jc w:val="both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>
        <w:tblPrEx/>
        <w:trPr/>
        <w:tc>
          <w:tcPr>
            <w:tcW w:w="4785" w:type="dxa"/>
            <w:tcBorders/>
          </w:tcPr>
          <w:p>
            <w:pPr>
              <w:pStyle w:val="style0"/>
              <w:jc w:val="both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Согласны ли Вы на обработку, хранение и использование Ваших персональных данных</w:t>
            </w:r>
          </w:p>
        </w:tc>
        <w:tc>
          <w:tcPr>
            <w:tcW w:w="4786" w:type="dxa"/>
            <w:tcBorders/>
          </w:tcPr>
          <w:p>
            <w:pPr>
              <w:pStyle w:val="style0"/>
              <w:jc w:val="both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</w:tbl>
    <w:p>
      <w:pPr>
        <w:pStyle w:val="style0"/>
        <w:ind w:firstLine="426"/>
        <w:jc w:val="both"/>
        <w:rPr>
          <w:rFonts w:ascii="Times New Roman" w:cs="Times New Roman" w:hAnsi="Times New Roman"/>
          <w:sz w:val="28"/>
          <w:szCs w:val="28"/>
        </w:rPr>
      </w:pPr>
    </w:p>
    <w:sectPr>
      <w:pgSz w:w="11906" w:h="16838" w:orient="portrait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004020304"/>
    <w:charset w:val="cc"/>
    <w:family w:val="roman"/>
    <w:pitch w:val="variable"/>
    <w:sig w:usb0="E0002AFF" w:usb1="C0007841" w:usb2="00000009" w:usb3="00000000" w:csb0="000001FF" w:csb1="00000000"/>
  </w:font>
  <w:font w:name="Cambria">
    <w:altName w:val="Cambria"/>
    <w:panose1 w:val="02040503050004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08"/>
  <w:characterSpacingControl w:val="doNotCompress"/>
  <w:compat>
    <w:useFELayout/>
  </w:compat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宋体" w:hAnsi="Calibri"/>
        <w:sz w:val="22"/>
        <w:szCs w:val="22"/>
        <w:lang w:val="ru-RU" w:bidi="ar-SA" w:eastAsia="ru-RU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qFormat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table" w:styleId="style154">
    <w:name w:val="Table Grid"/>
    <w:basedOn w:val="style105"/>
    <w:next w:val="style154"/>
    <w:uiPriority w:val="59"/>
    <w:pPr>
      <w:spacing w:after="0" w:lineRule="auto" w:line="240"/>
    </w:pPr>
    <w:rPr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character" w:styleId="style85">
    <w:name w:val="Hyperlink"/>
    <w:basedOn w:val="style65"/>
    <w:next w:val="style85"/>
    <w:uiPriority w:val="99"/>
    <w:rPr>
      <w:color w:val="0000ff"/>
      <w:u w:val="singl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Words>341</Words>
  <Pages>3</Pages>
  <Characters>2513</Characters>
  <Application>WPS Office</Application>
  <DocSecurity>0</DocSecurity>
  <Paragraphs>43</Paragraphs>
  <ScaleCrop>false</ScaleCrop>
  <LinksUpToDate>false</LinksUpToDate>
  <CharactersWithSpaces>2833</CharactersWithSpaces>
  <SharedDoc>false</SharedDoc>
  <HyperlinksChanged>false</HyperlinksChanged>
  <AppVersion>12.000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2024-06-04T09:50:00Z</dcterms:created>
  <dc:creator>master</dc:creator>
  <lastModifiedBy>M2010J19CG</lastModifiedBy>
  <dcterms:modified xsi:type="dcterms:W3CDTF">2024-06-17T11:37:08Z</dcterms:modified>
  <revision>3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a7f1f8a427bd45738c403b6ef2eb3fd3</vt:lpwstr>
  </property>
</Properties>
</file>